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2023年度党政主要负责人履行</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leftChars="0" w:right="0" w:firstLine="0" w:firstLineChars="0"/>
        <w:jc w:val="center"/>
        <w:rPr>
          <w:rFonts w:hint="eastAsia" w:ascii="方正小标宋_GBK" w:hAnsi="方正小标宋_GBK" w:eastAsia="方正小标宋_GBK" w:cs="方正小标宋_GBK"/>
          <w:sz w:val="40"/>
          <w:szCs w:val="40"/>
          <w:lang w:val="en-US" w:eastAsia="zh-CN"/>
        </w:rPr>
      </w:pPr>
      <w:r>
        <w:rPr>
          <w:rFonts w:hint="eastAsia" w:ascii="方正小标宋简体" w:hAnsi="方正小标宋简体" w:eastAsia="方正小标宋简体" w:cs="方正小标宋简体"/>
          <w:sz w:val="44"/>
          <w:szCs w:val="44"/>
          <w:lang w:val="en-US" w:eastAsia="zh-CN"/>
        </w:rPr>
        <w:t>推进法治建设第一责任人职责情况报告</w:t>
      </w:r>
    </w:p>
    <w:p>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80" w:lineRule="exact"/>
        <w:jc w:val="center"/>
        <w:textAlignment w:val="auto"/>
        <w:rPr>
          <w:rStyle w:val="9"/>
          <w:rFonts w:hint="eastAsia" w:ascii="楷体_GB2312" w:hAnsi="楷体_GB2312" w:eastAsia="楷体_GB2312" w:cs="楷体_GB2312"/>
          <w:b w:val="0"/>
          <w:color w:val="000000" w:themeColor="text1"/>
          <w:spacing w:val="8"/>
          <w:sz w:val="32"/>
          <w:szCs w:val="32"/>
          <w14:textFill>
            <w14:solidFill>
              <w14:schemeClr w14:val="tx1"/>
            </w14:solidFill>
          </w14:textFill>
        </w:rPr>
      </w:pPr>
      <w:r>
        <w:rPr>
          <w:rStyle w:val="9"/>
          <w:rFonts w:hint="eastAsia" w:ascii="楷体_GB2312" w:hAnsi="楷体_GB2312" w:eastAsia="楷体_GB2312" w:cs="楷体_GB2312"/>
          <w:b w:val="0"/>
          <w:color w:val="000000" w:themeColor="text1"/>
          <w:spacing w:val="8"/>
          <w:sz w:val="32"/>
          <w:szCs w:val="32"/>
          <w14:textFill>
            <w14:solidFill>
              <w14:schemeClr w14:val="tx1"/>
            </w14:solidFill>
          </w14:textFill>
        </w:rPr>
        <w:t>石桥镇党委书记</w:t>
      </w:r>
      <w:r>
        <w:rPr>
          <w:rStyle w:val="9"/>
          <w:rFonts w:hint="eastAsia" w:ascii="楷体_GB2312" w:hAnsi="楷体_GB2312" w:eastAsia="楷体_GB2312" w:cs="楷体_GB2312"/>
          <w:b w:val="0"/>
          <w:color w:val="000000" w:themeColor="text1"/>
          <w:spacing w:val="8"/>
          <w:sz w:val="32"/>
          <w:szCs w:val="32"/>
          <w:lang w:val="en-US" w:eastAsia="zh-CN"/>
          <w14:textFill>
            <w14:solidFill>
              <w14:schemeClr w14:val="tx1"/>
            </w14:solidFill>
          </w14:textFill>
        </w:rPr>
        <w:t xml:space="preserve">    </w:t>
      </w:r>
      <w:bookmarkStart w:id="0" w:name="_GoBack"/>
      <w:bookmarkEnd w:id="0"/>
      <w:r>
        <w:rPr>
          <w:rStyle w:val="9"/>
          <w:rFonts w:hint="eastAsia" w:ascii="楷体_GB2312" w:hAnsi="楷体_GB2312" w:eastAsia="楷体_GB2312" w:cs="楷体_GB2312"/>
          <w:b w:val="0"/>
          <w:color w:val="000000" w:themeColor="text1"/>
          <w:spacing w:val="8"/>
          <w:sz w:val="32"/>
          <w:szCs w:val="32"/>
          <w14:textFill>
            <w14:solidFill>
              <w14:schemeClr w14:val="tx1"/>
            </w14:solidFill>
          </w14:textFill>
        </w:rPr>
        <w:t>马中奎</w:t>
      </w:r>
    </w:p>
    <w:p>
      <w:pPr>
        <w:pStyle w:val="3"/>
        <w:keepNext w:val="0"/>
        <w:keepLines w:val="0"/>
        <w:pageBreakBefore w:val="0"/>
        <w:widowControl w:val="0"/>
        <w:kinsoku/>
        <w:wordWrap/>
        <w:overflowPunct/>
        <w:topLinePunct w:val="0"/>
        <w:autoSpaceDE/>
        <w:autoSpaceDN/>
        <w:bidi w:val="0"/>
        <w:adjustRightInd/>
        <w:snapToGrid/>
        <w:spacing w:line="400" w:lineRule="exact"/>
        <w:textAlignment w:val="auto"/>
        <w:rPr>
          <w:rStyle w:val="9"/>
          <w:rFonts w:hint="eastAsia" w:ascii="楷体_GB2312" w:hAnsi="楷体_GB2312" w:eastAsia="楷体_GB2312" w:cs="楷体_GB2312"/>
          <w:b w:val="0"/>
          <w:color w:val="000000" w:themeColor="text1"/>
          <w:spacing w:val="8"/>
          <w:sz w:val="32"/>
          <w:szCs w:val="32"/>
          <w14:textFill>
            <w14:solidFill>
              <w14:schemeClr w14:val="tx1"/>
            </w14:solidFill>
          </w14:textFill>
        </w:rPr>
      </w:pPr>
    </w:p>
    <w:p>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000000" w:themeColor="text1"/>
          <w:spacing w:val="8"/>
          <w:sz w:val="32"/>
          <w:szCs w:val="32"/>
          <w14:textFill>
            <w14:solidFill>
              <w14:schemeClr w14:val="tx1"/>
            </w14:solidFill>
          </w14:textFill>
        </w:rPr>
      </w:pPr>
      <w:r>
        <w:rPr>
          <w:rFonts w:hint="eastAsia" w:ascii="仿宋_GB2312" w:hAnsi="仿宋_GB2312" w:eastAsia="仿宋_GB2312" w:cs="仿宋_GB2312"/>
          <w:color w:val="000000" w:themeColor="text1"/>
          <w:spacing w:val="8"/>
          <w:sz w:val="32"/>
          <w:szCs w:val="32"/>
          <w14:textFill>
            <w14:solidFill>
              <w14:schemeClr w14:val="tx1"/>
            </w14:solidFill>
          </w14:textFill>
        </w:rPr>
        <w:t>202</w:t>
      </w:r>
      <w:r>
        <w:rPr>
          <w:rFonts w:hint="eastAsia" w:ascii="仿宋_GB2312" w:hAnsi="仿宋_GB2312" w:eastAsia="仿宋_GB2312" w:cs="仿宋_GB2312"/>
          <w:color w:val="000000" w:themeColor="text1"/>
          <w:spacing w:val="8"/>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pacing w:val="8"/>
          <w:sz w:val="32"/>
          <w:szCs w:val="32"/>
          <w14:textFill>
            <w14:solidFill>
              <w14:schemeClr w14:val="tx1"/>
            </w14:solidFill>
          </w14:textFill>
        </w:rPr>
        <w:t>年，在县委县政府坚强领导下，在县全面依法治县委员会办公室的指导下，我认真学习贯彻习近平法治思想，全面落实</w:t>
      </w:r>
      <w:r>
        <w:rPr>
          <w:rFonts w:hint="eastAsia" w:ascii="仿宋_GB2312" w:hAnsi="仿宋_GB2312" w:eastAsia="仿宋_GB2312" w:cs="仿宋_GB2312"/>
          <w:color w:val="000000" w:themeColor="text1"/>
          <w:spacing w:val="8"/>
          <w:sz w:val="32"/>
          <w:szCs w:val="32"/>
          <w:lang w:val="en-US" w:eastAsia="zh-CN"/>
          <w14:textFill>
            <w14:solidFill>
              <w14:schemeClr w14:val="tx1"/>
            </w14:solidFill>
          </w14:textFill>
        </w:rPr>
        <w:t>上级</w:t>
      </w:r>
      <w:r>
        <w:rPr>
          <w:rFonts w:hint="eastAsia" w:ascii="仿宋_GB2312" w:hAnsi="仿宋_GB2312" w:eastAsia="仿宋_GB2312" w:cs="仿宋_GB2312"/>
          <w:color w:val="000000" w:themeColor="text1"/>
          <w:spacing w:val="8"/>
          <w:sz w:val="32"/>
          <w:szCs w:val="32"/>
          <w14:textFill>
            <w14:solidFill>
              <w14:schemeClr w14:val="tx1"/>
            </w14:solidFill>
          </w14:textFill>
        </w:rPr>
        <w:t>关于法治建设的重大决策部署，切实履行法治建设第一责任人职责，为推动我镇法治建设顺利开展</w:t>
      </w:r>
      <w:r>
        <w:rPr>
          <w:rFonts w:hint="eastAsia" w:ascii="仿宋_GB2312" w:hAnsi="仿宋_GB2312" w:eastAsia="仿宋_GB2312" w:cs="仿宋_GB2312"/>
          <w:color w:val="000000" w:themeColor="text1"/>
          <w:spacing w:val="8"/>
          <w:sz w:val="32"/>
          <w:szCs w:val="32"/>
          <w:lang w:eastAsia="zh-CN"/>
          <w14:textFill>
            <w14:solidFill>
              <w14:schemeClr w14:val="tx1"/>
            </w14:solidFill>
          </w14:textFill>
        </w:rPr>
        <w:t>奠定了</w:t>
      </w:r>
      <w:r>
        <w:rPr>
          <w:rFonts w:hint="eastAsia" w:ascii="仿宋_GB2312" w:hAnsi="仿宋_GB2312" w:eastAsia="仿宋_GB2312" w:cs="仿宋_GB2312"/>
          <w:color w:val="000000" w:themeColor="text1"/>
          <w:spacing w:val="8"/>
          <w:sz w:val="32"/>
          <w:szCs w:val="32"/>
          <w14:textFill>
            <w14:solidFill>
              <w14:schemeClr w14:val="tx1"/>
            </w14:solidFill>
          </w14:textFill>
        </w:rPr>
        <w:t>坚实基础。现就本人一年来履行法治建设第一责任人职责情况报告如下：</w:t>
      </w:r>
    </w:p>
    <w:p>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000000" w:themeColor="text1"/>
          <w:spacing w:val="8"/>
          <w:sz w:val="32"/>
          <w:szCs w:val="32"/>
          <w14:textFill>
            <w14:solidFill>
              <w14:schemeClr w14:val="tx1"/>
            </w14:solidFill>
          </w14:textFill>
        </w:rPr>
      </w:pPr>
      <w:r>
        <w:rPr>
          <w:rStyle w:val="9"/>
          <w:rFonts w:hint="eastAsia" w:ascii="楷体_GB2312" w:hAnsi="楷体_GB2312" w:eastAsia="楷体_GB2312" w:cs="楷体_GB2312"/>
          <w:b w:val="0"/>
          <w:bCs w:val="0"/>
          <w:color w:val="000000" w:themeColor="text1"/>
          <w:spacing w:val="8"/>
          <w:sz w:val="32"/>
          <w:szCs w:val="32"/>
          <w14:textFill>
            <w14:solidFill>
              <w14:schemeClr w14:val="tx1"/>
            </w14:solidFill>
          </w14:textFill>
        </w:rPr>
        <w:t>一、</w:t>
      </w:r>
      <w:r>
        <w:rPr>
          <w:rStyle w:val="9"/>
          <w:rFonts w:hint="eastAsia" w:ascii="楷体_GB2312" w:hAnsi="楷体_GB2312" w:eastAsia="楷体_GB2312" w:cs="楷体_GB2312"/>
          <w:b w:val="0"/>
          <w:bCs w:val="0"/>
          <w:color w:val="000000" w:themeColor="text1"/>
          <w:spacing w:val="8"/>
          <w:sz w:val="32"/>
          <w:szCs w:val="32"/>
          <w:lang w:val="en-US" w:eastAsia="zh-CN"/>
          <w14:textFill>
            <w14:solidFill>
              <w14:schemeClr w14:val="tx1"/>
            </w14:solidFill>
          </w14:textFill>
        </w:rPr>
        <w:t>加强组织领导，</w:t>
      </w:r>
      <w:r>
        <w:rPr>
          <w:rStyle w:val="9"/>
          <w:rFonts w:hint="eastAsia" w:ascii="楷体_GB2312" w:hAnsi="楷体_GB2312" w:eastAsia="楷体_GB2312" w:cs="楷体_GB2312"/>
          <w:b w:val="0"/>
          <w:bCs w:val="0"/>
          <w:color w:val="000000" w:themeColor="text1"/>
          <w:spacing w:val="8"/>
          <w:sz w:val="32"/>
          <w:szCs w:val="32"/>
          <w14:textFill>
            <w14:solidFill>
              <w14:schemeClr w14:val="tx1"/>
            </w14:solidFill>
          </w14:textFill>
        </w:rPr>
        <w:t>夯实法治基础。</w:t>
      </w:r>
      <w:r>
        <w:rPr>
          <w:rFonts w:hint="eastAsia" w:ascii="仿宋_GB2312" w:hAnsi="仿宋_GB2312" w:eastAsia="仿宋_GB2312" w:cs="仿宋_GB2312"/>
          <w:color w:val="000000" w:themeColor="text1"/>
          <w:spacing w:val="8"/>
          <w:sz w:val="32"/>
          <w:szCs w:val="32"/>
          <w:lang w:val="en-US" w:eastAsia="zh-CN"/>
          <w14:textFill>
            <w14:solidFill>
              <w14:schemeClr w14:val="tx1"/>
            </w14:solidFill>
          </w14:textFill>
        </w:rPr>
        <w:t>一是加强组织领导。</w:t>
      </w:r>
      <w:r>
        <w:rPr>
          <w:rFonts w:hint="eastAsia" w:ascii="仿宋_GB2312" w:hAnsi="仿宋_GB2312" w:eastAsia="仿宋_GB2312" w:cs="仿宋_GB2312"/>
          <w:color w:val="000000" w:themeColor="text1"/>
          <w:spacing w:val="8"/>
          <w:sz w:val="32"/>
          <w:szCs w:val="32"/>
          <w14:textFill>
            <w14:solidFill>
              <w14:schemeClr w14:val="tx1"/>
            </w14:solidFill>
          </w14:textFill>
        </w:rPr>
        <w:t>结合实际，石桥镇及时成立了以本人任组长，镇党委副书记、镇长王凤雪同志为副组长，其他班子成员、派出所、司法所和综治办等相关职能部门负责人及28个村党支部书记为成员的法治建设领导小组，领导小组下设办公室，具体负责日常事务。同时</w:t>
      </w:r>
      <w:r>
        <w:rPr>
          <w:rFonts w:hint="eastAsia" w:ascii="仿宋_GB2312" w:hAnsi="仿宋_GB2312" w:eastAsia="仿宋_GB2312" w:cs="仿宋_GB2312"/>
          <w:color w:val="000000" w:themeColor="text1"/>
          <w:spacing w:val="8"/>
          <w:sz w:val="32"/>
          <w:szCs w:val="32"/>
          <w:lang w:val="en-US" w:eastAsia="zh-CN"/>
          <w14:textFill>
            <w14:solidFill>
              <w14:schemeClr w14:val="tx1"/>
            </w14:solidFill>
          </w14:textFill>
        </w:rPr>
        <w:t>设置</w:t>
      </w:r>
      <w:r>
        <w:rPr>
          <w:rFonts w:hint="eastAsia" w:ascii="仿宋_GB2312" w:hAnsi="仿宋_GB2312" w:eastAsia="仿宋_GB2312" w:cs="仿宋_GB2312"/>
          <w:color w:val="000000" w:themeColor="text1"/>
          <w:spacing w:val="8"/>
          <w:sz w:val="32"/>
          <w:szCs w:val="32"/>
          <w14:textFill>
            <w14:solidFill>
              <w14:schemeClr w14:val="tx1"/>
            </w14:solidFill>
          </w14:textFill>
        </w:rPr>
        <w:t>镇、村两级网格29个，设网格长29个，网格员216个，构建了镇村各司其职、齐抓共管的工作格局。</w:t>
      </w:r>
      <w:r>
        <w:rPr>
          <w:rStyle w:val="9"/>
          <w:rFonts w:hint="eastAsia" w:ascii="仿宋_GB2312" w:hAnsi="仿宋_GB2312" w:eastAsia="仿宋_GB2312" w:cs="仿宋_GB2312"/>
          <w:b w:val="0"/>
          <w:color w:val="000000" w:themeColor="text1"/>
          <w:spacing w:val="8"/>
          <w:sz w:val="32"/>
          <w:szCs w:val="32"/>
          <w14:textFill>
            <w14:solidFill>
              <w14:schemeClr w14:val="tx1"/>
            </w14:solidFill>
          </w14:textFill>
        </w:rPr>
        <w:t>二是坚持依法决策。</w:t>
      </w:r>
      <w:r>
        <w:rPr>
          <w:rFonts w:hint="eastAsia" w:ascii="仿宋_GB2312" w:hAnsi="仿宋_GB2312" w:eastAsia="仿宋_GB2312" w:cs="仿宋_GB2312"/>
          <w:color w:val="000000" w:themeColor="text1"/>
          <w:spacing w:val="8"/>
          <w:sz w:val="32"/>
          <w:szCs w:val="32"/>
          <w14:textFill>
            <w14:solidFill>
              <w14:schemeClr w14:val="tx1"/>
            </w14:solidFill>
          </w14:textFill>
        </w:rPr>
        <w:t>镇党委召开党委会4次研究法治建设和依法治理工作相关</w:t>
      </w:r>
      <w:r>
        <w:rPr>
          <w:rFonts w:hint="eastAsia" w:ascii="仿宋_GB2312" w:hAnsi="仿宋_GB2312" w:eastAsia="仿宋_GB2312" w:cs="仿宋_GB2312"/>
          <w:color w:val="000000" w:themeColor="text1"/>
          <w:spacing w:val="8"/>
          <w:sz w:val="32"/>
          <w:szCs w:val="32"/>
          <w:lang w:eastAsia="zh-CN"/>
          <w14:textFill>
            <w14:solidFill>
              <w14:schemeClr w14:val="tx1"/>
            </w14:solidFill>
          </w14:textFill>
        </w:rPr>
        <w:t>事宜</w:t>
      </w:r>
      <w:r>
        <w:rPr>
          <w:rFonts w:hint="eastAsia" w:ascii="仿宋_GB2312" w:hAnsi="仿宋_GB2312" w:eastAsia="仿宋_GB2312" w:cs="仿宋_GB2312"/>
          <w:color w:val="000000" w:themeColor="text1"/>
          <w:spacing w:val="8"/>
          <w:sz w:val="32"/>
          <w:szCs w:val="32"/>
          <w14:textFill>
            <w14:solidFill>
              <w14:schemeClr w14:val="tx1"/>
            </w14:solidFill>
          </w14:textFill>
        </w:rPr>
        <w:t>，</w:t>
      </w:r>
      <w:r>
        <w:rPr>
          <w:rFonts w:hint="eastAsia" w:ascii="仿宋_GB2312" w:hAnsi="仿宋_GB2312" w:eastAsia="仿宋_GB2312" w:cs="仿宋_GB2312"/>
          <w:color w:val="000000" w:themeColor="text1"/>
          <w:spacing w:val="8"/>
          <w:sz w:val="32"/>
          <w:szCs w:val="32"/>
          <w:lang w:eastAsia="zh-CN"/>
          <w14:textFill>
            <w14:solidFill>
              <w14:schemeClr w14:val="tx1"/>
            </w14:solidFill>
          </w14:textFill>
        </w:rPr>
        <w:t>广泛</w:t>
      </w:r>
      <w:r>
        <w:rPr>
          <w:rFonts w:hint="eastAsia" w:ascii="仿宋_GB2312" w:hAnsi="仿宋_GB2312" w:eastAsia="仿宋_GB2312" w:cs="仿宋_GB2312"/>
          <w:color w:val="000000" w:themeColor="text1"/>
          <w:spacing w:val="8"/>
          <w:sz w:val="32"/>
          <w:szCs w:val="32"/>
          <w14:textFill>
            <w14:solidFill>
              <w14:schemeClr w14:val="tx1"/>
            </w14:solidFill>
          </w14:textFill>
        </w:rPr>
        <w:t>征求法律顾问和司法干事的意见建议，实行重大事项集体研究、决策，确保各项决策合规合法。</w:t>
      </w:r>
      <w:r>
        <w:rPr>
          <w:rStyle w:val="9"/>
          <w:rFonts w:hint="eastAsia" w:ascii="仿宋_GB2312" w:hAnsi="仿宋_GB2312" w:eastAsia="仿宋_GB2312" w:cs="仿宋_GB2312"/>
          <w:b w:val="0"/>
          <w:color w:val="000000" w:themeColor="text1"/>
          <w:spacing w:val="8"/>
          <w:sz w:val="32"/>
          <w:szCs w:val="32"/>
          <w14:textFill>
            <w14:solidFill>
              <w14:schemeClr w14:val="tx1"/>
            </w14:solidFill>
          </w14:textFill>
        </w:rPr>
        <w:t>三是加强人员配备。</w:t>
      </w:r>
      <w:r>
        <w:rPr>
          <w:rFonts w:hint="eastAsia" w:ascii="仿宋_GB2312" w:hAnsi="仿宋_GB2312" w:eastAsia="仿宋_GB2312" w:cs="仿宋_GB2312"/>
          <w:color w:val="000000" w:themeColor="text1"/>
          <w:spacing w:val="8"/>
          <w:sz w:val="32"/>
          <w:szCs w:val="32"/>
          <w14:textFill>
            <w14:solidFill>
              <w14:schemeClr w14:val="tx1"/>
            </w14:solidFill>
          </w14:textFill>
        </w:rPr>
        <w:t>指导各村党组织一手抓发展，一手抓法治，设立人民调解员86名，实现28个村一村一法律顾问“全覆盖”，签订服务协议28份，</w:t>
      </w:r>
      <w:r>
        <w:rPr>
          <w:rFonts w:hint="eastAsia" w:ascii="仿宋_GB2312" w:hAnsi="仿宋_GB2312" w:eastAsia="仿宋_GB2312" w:cs="仿宋_GB2312"/>
          <w:color w:val="000000" w:themeColor="text1"/>
          <w:spacing w:val="8"/>
          <w:sz w:val="32"/>
          <w:szCs w:val="32"/>
          <w:lang w:eastAsia="zh-CN"/>
          <w14:textFill>
            <w14:solidFill>
              <w14:schemeClr w14:val="tx1"/>
            </w14:solidFill>
          </w14:textFill>
        </w:rPr>
        <w:t>有力</w:t>
      </w:r>
      <w:r>
        <w:rPr>
          <w:rFonts w:hint="eastAsia" w:ascii="仿宋_GB2312" w:hAnsi="仿宋_GB2312" w:eastAsia="仿宋_GB2312" w:cs="仿宋_GB2312"/>
          <w:color w:val="000000" w:themeColor="text1"/>
          <w:spacing w:val="8"/>
          <w:sz w:val="32"/>
          <w:szCs w:val="32"/>
          <w14:textFill>
            <w14:solidFill>
              <w14:schemeClr w14:val="tx1"/>
            </w14:solidFill>
          </w14:textFill>
        </w:rPr>
        <w:t>推动</w:t>
      </w:r>
      <w:r>
        <w:rPr>
          <w:rFonts w:hint="eastAsia" w:ascii="仿宋_GB2312" w:hAnsi="仿宋_GB2312" w:eastAsia="仿宋_GB2312" w:cs="仿宋_GB2312"/>
          <w:color w:val="000000" w:themeColor="text1"/>
          <w:spacing w:val="8"/>
          <w:sz w:val="32"/>
          <w:szCs w:val="32"/>
          <w:lang w:eastAsia="zh-CN"/>
          <w14:textFill>
            <w14:solidFill>
              <w14:schemeClr w14:val="tx1"/>
            </w14:solidFill>
          </w14:textFill>
        </w:rPr>
        <w:t>了</w:t>
      </w:r>
      <w:r>
        <w:rPr>
          <w:rFonts w:hint="eastAsia" w:ascii="仿宋_GB2312" w:hAnsi="仿宋_GB2312" w:eastAsia="仿宋_GB2312" w:cs="仿宋_GB2312"/>
          <w:color w:val="000000" w:themeColor="text1"/>
          <w:spacing w:val="8"/>
          <w:sz w:val="32"/>
          <w:szCs w:val="32"/>
          <w14:textFill>
            <w14:solidFill>
              <w14:schemeClr w14:val="tx1"/>
            </w14:solidFill>
          </w14:textFill>
        </w:rPr>
        <w:t>法治建设向基层延伸。</w:t>
      </w:r>
    </w:p>
    <w:p>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80" w:lineRule="exact"/>
        <w:ind w:firstLine="672" w:firstLineChars="200"/>
        <w:jc w:val="both"/>
        <w:textAlignment w:val="auto"/>
        <w:rPr>
          <w:rStyle w:val="9"/>
          <w:rFonts w:hint="eastAsia" w:ascii="仿宋_GB2312" w:hAnsi="仿宋_GB2312" w:eastAsia="仿宋_GB2312" w:cs="仿宋_GB2312"/>
          <w:b w:val="0"/>
          <w:color w:val="000000" w:themeColor="text1"/>
          <w:spacing w:val="8"/>
          <w:sz w:val="32"/>
          <w:szCs w:val="32"/>
          <w14:textFill>
            <w14:solidFill>
              <w14:schemeClr w14:val="tx1"/>
            </w14:solidFill>
          </w14:textFill>
        </w:rPr>
      </w:pPr>
      <w:r>
        <w:rPr>
          <w:rStyle w:val="9"/>
          <w:rFonts w:hint="eastAsia" w:ascii="楷体_GB2312" w:hAnsi="楷体_GB2312" w:eastAsia="楷体_GB2312" w:cs="楷体_GB2312"/>
          <w:b w:val="0"/>
          <w:bCs w:val="0"/>
          <w:color w:val="000000" w:themeColor="text1"/>
          <w:spacing w:val="8"/>
          <w:sz w:val="32"/>
          <w:szCs w:val="32"/>
          <w14:textFill>
            <w14:solidFill>
              <w14:schemeClr w14:val="tx1"/>
            </w14:solidFill>
          </w14:textFill>
        </w:rPr>
        <w:t>二、</w:t>
      </w:r>
      <w:r>
        <w:rPr>
          <w:rStyle w:val="9"/>
          <w:rFonts w:hint="eastAsia" w:ascii="楷体_GB2312" w:hAnsi="楷体_GB2312" w:eastAsia="楷体_GB2312" w:cs="楷体_GB2312"/>
          <w:b w:val="0"/>
          <w:bCs w:val="0"/>
          <w:color w:val="000000" w:themeColor="text1"/>
          <w:spacing w:val="8"/>
          <w:sz w:val="32"/>
          <w:szCs w:val="32"/>
          <w:lang w:val="en-US" w:eastAsia="zh-CN"/>
          <w14:textFill>
            <w14:solidFill>
              <w14:schemeClr w14:val="tx1"/>
            </w14:solidFill>
          </w14:textFill>
        </w:rPr>
        <w:t>坚持学法用法，理论推动实践</w:t>
      </w:r>
      <w:r>
        <w:rPr>
          <w:rStyle w:val="9"/>
          <w:rFonts w:hint="eastAsia" w:ascii="楷体_GB2312" w:hAnsi="楷体_GB2312" w:eastAsia="楷体_GB2312" w:cs="楷体_GB2312"/>
          <w:b w:val="0"/>
          <w:bCs w:val="0"/>
          <w:color w:val="000000" w:themeColor="text1"/>
          <w:spacing w:val="8"/>
          <w:sz w:val="32"/>
          <w:szCs w:val="32"/>
          <w14:textFill>
            <w14:solidFill>
              <w14:schemeClr w14:val="tx1"/>
            </w14:solidFill>
          </w14:textFill>
        </w:rPr>
        <w:t>。</w:t>
      </w:r>
      <w:r>
        <w:rPr>
          <w:rStyle w:val="9"/>
          <w:rFonts w:hint="eastAsia" w:ascii="仿宋_GB2312" w:hAnsi="仿宋_GB2312" w:eastAsia="仿宋_GB2312" w:cs="仿宋_GB2312"/>
          <w:b w:val="0"/>
          <w:color w:val="000000" w:themeColor="text1"/>
          <w:spacing w:val="8"/>
          <w:sz w:val="32"/>
          <w:szCs w:val="32"/>
          <w14:textFill>
            <w14:solidFill>
              <w14:schemeClr w14:val="tx1"/>
            </w14:solidFill>
          </w14:textFill>
        </w:rPr>
        <w:t>法治意识要深入人心,形成内化于心、外化于行的良好常态。2023年石桥镇开出全市赋权执法“第一单”。自深化乡镇管理体制机制改革工作开展以来，石桥镇利用现有资源，率先在全县打造首个乡镇行政执法大队，大队下设三个执法中队，分别承担上级赋权部门下放的72项行政处罚权。同时，依托“石桥镇综合指挥中心”，整合了“天眼”“蓝天卫士”“明厨亮灶”和“雪亮工程”系统等视频资源，中心工作人员开展全天候24小时线上巡查，履行突发事件信息推送、违法线索分派、执法力量调度、上级下发信息核实及共享等职责，推动形成上下联动、纵横贯通的六位一体“智慧执法”模式。针对村地域广、群众分散的特点，大力推进“一村一警一连一员一书记（第一书记）”建设，把日常实地巡查与指挥中心有效结合，全镇28个行政村基本实现技防、人防全覆盖，全力做好深化乡镇管理体制机制改革“后半篇文章”。同时我镇结合普法活动、扫黑除恶专项斗争等工作,制定了领导干部学法、懂法、讲法用法计划,每季度组织镇领导干部进行阶段性考试和抽选机关各个层面的领导干部交流发言。镇纪委组织开展了3次廉政警示教育活动，进一步增强领导干部的学法意识和执政能力。</w:t>
      </w:r>
    </w:p>
    <w:p>
      <w:pPr>
        <w:keepNext w:val="0"/>
        <w:keepLines w:val="0"/>
        <w:pageBreakBefore w:val="0"/>
        <w:widowControl/>
        <w:kinsoku/>
        <w:wordWrap/>
        <w:overflowPunct/>
        <w:topLinePunct w:val="0"/>
        <w:autoSpaceDE/>
        <w:autoSpaceDN/>
        <w:bidi w:val="0"/>
        <w:adjustRightInd/>
        <w:snapToGrid/>
        <w:spacing w:line="580" w:lineRule="exact"/>
        <w:ind w:firstLine="672" w:firstLineChars="200"/>
        <w:jc w:val="left"/>
        <w:textAlignment w:val="auto"/>
        <w:rPr>
          <w:rStyle w:val="9"/>
          <w:rFonts w:hint="eastAsia" w:ascii="仿宋_GB2312" w:hAnsi="仿宋_GB2312" w:eastAsia="仿宋_GB2312" w:cs="仿宋_GB2312"/>
          <w:b w:val="0"/>
          <w:color w:val="000000" w:themeColor="text1"/>
          <w:spacing w:val="8"/>
          <w:kern w:val="0"/>
          <w:sz w:val="32"/>
          <w:szCs w:val="32"/>
          <w14:textFill>
            <w14:solidFill>
              <w14:schemeClr w14:val="tx1"/>
            </w14:solidFill>
          </w14:textFill>
        </w:rPr>
      </w:pPr>
      <w:r>
        <w:rPr>
          <w:rStyle w:val="9"/>
          <w:rFonts w:hint="eastAsia" w:ascii="楷体_GB2312" w:hAnsi="楷体_GB2312" w:eastAsia="楷体_GB2312" w:cs="楷体_GB2312"/>
          <w:b w:val="0"/>
          <w:bCs w:val="0"/>
          <w:color w:val="000000" w:themeColor="text1"/>
          <w:spacing w:val="8"/>
          <w:kern w:val="0"/>
          <w:sz w:val="32"/>
          <w:szCs w:val="32"/>
          <w:lang w:val="en-US" w:eastAsia="zh-CN" w:bidi="ar-SA"/>
          <w14:textFill>
            <w14:solidFill>
              <w14:schemeClr w14:val="tx1"/>
            </w14:solidFill>
          </w14:textFill>
        </w:rPr>
        <w:t>三、加大宣传力度，营造浓厚氛围。</w:t>
      </w:r>
      <w:r>
        <w:rPr>
          <w:rStyle w:val="9"/>
          <w:rFonts w:hint="eastAsia" w:ascii="仿宋_GB2312" w:hAnsi="仿宋_GB2312" w:eastAsia="仿宋_GB2312" w:cs="仿宋_GB2312"/>
          <w:b w:val="0"/>
          <w:color w:val="000000" w:themeColor="text1"/>
          <w:spacing w:val="8"/>
          <w:sz w:val="32"/>
          <w:szCs w:val="32"/>
          <w:lang w:val="en-US" w:eastAsia="zh-CN"/>
          <w14:textFill>
            <w14:solidFill>
              <w14:schemeClr w14:val="tx1"/>
            </w14:solidFill>
          </w14:textFill>
        </w:rPr>
        <w:t>全年</w:t>
      </w:r>
      <w:r>
        <w:rPr>
          <w:rStyle w:val="9"/>
          <w:rFonts w:hint="eastAsia" w:ascii="仿宋_GB2312" w:hAnsi="仿宋_GB2312" w:eastAsia="仿宋_GB2312" w:cs="仿宋_GB2312"/>
          <w:b w:val="0"/>
          <w:color w:val="000000" w:themeColor="text1"/>
          <w:spacing w:val="8"/>
          <w:sz w:val="32"/>
          <w:szCs w:val="32"/>
          <w14:textFill>
            <w14:solidFill>
              <w14:schemeClr w14:val="tx1"/>
            </w14:solidFill>
          </w14:textFill>
        </w:rPr>
        <w:t>开宣传车到</w:t>
      </w:r>
      <w:r>
        <w:rPr>
          <w:rStyle w:val="9"/>
          <w:rFonts w:hint="eastAsia" w:ascii="仿宋_GB2312" w:hAnsi="仿宋_GB2312" w:eastAsia="仿宋_GB2312" w:cs="仿宋_GB2312"/>
          <w:b w:val="0"/>
          <w:color w:val="000000" w:themeColor="text1"/>
          <w:spacing w:val="8"/>
          <w:sz w:val="32"/>
          <w:szCs w:val="32"/>
          <w:lang w:val="en-US" w:eastAsia="zh-CN"/>
          <w14:textFill>
            <w14:solidFill>
              <w14:schemeClr w14:val="tx1"/>
            </w14:solidFill>
          </w14:textFill>
        </w:rPr>
        <w:t>沿街</w:t>
      </w:r>
      <w:r>
        <w:rPr>
          <w:rStyle w:val="9"/>
          <w:rFonts w:hint="eastAsia" w:ascii="仿宋_GB2312" w:hAnsi="仿宋_GB2312" w:eastAsia="仿宋_GB2312" w:cs="仿宋_GB2312"/>
          <w:b w:val="0"/>
          <w:color w:val="000000" w:themeColor="text1"/>
          <w:spacing w:val="8"/>
          <w:sz w:val="32"/>
          <w:szCs w:val="32"/>
          <w14:textFill>
            <w14:solidFill>
              <w14:schemeClr w14:val="tx1"/>
            </w14:solidFill>
          </w14:textFill>
        </w:rPr>
        <w:t>播放法治教育宣传60余次，集中宣传5次，发放宣传资料2300余份，悬挂宣传标语157幅，解答群众咨询200余人次，开展村级培训 10余次，利用村党员会议、村民大会宣讲 20 余次,镇司法所联合派出所举行普法宣传4场次、镇司法所、派出所工作人员每学期在学校开展普法教育5场次,同时利用“一村一栏”、宣传车等送法下乡，对农村干部群众大力宣传《合同法》、《农村土地承包法》、《国土法》、《村民委员会组织法》等,充分利用微信公众号、横幅、标语等进行宣传，营造人人懂法、人人知法的良好氛围，不断增强镇、村干部和群众的法治自觉性和责任感。</w:t>
      </w:r>
    </w:p>
    <w:p>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80" w:lineRule="exact"/>
        <w:ind w:firstLine="672" w:firstLineChars="200"/>
        <w:jc w:val="both"/>
        <w:textAlignment w:val="auto"/>
        <w:rPr>
          <w:rStyle w:val="9"/>
          <w:rFonts w:hint="eastAsia" w:ascii="仿宋_GB2312" w:hAnsi="仿宋_GB2312" w:eastAsia="仿宋_GB2312" w:cs="仿宋_GB2312"/>
          <w:b w:val="0"/>
          <w:color w:val="000000" w:themeColor="text1"/>
          <w:spacing w:val="8"/>
          <w:sz w:val="32"/>
          <w:szCs w:val="32"/>
          <w14:textFill>
            <w14:solidFill>
              <w14:schemeClr w14:val="tx1"/>
            </w14:solidFill>
          </w14:textFill>
        </w:rPr>
      </w:pPr>
      <w:r>
        <w:rPr>
          <w:rFonts w:hint="eastAsia" w:ascii="仿宋_GB2312" w:hAnsi="仿宋_GB2312" w:eastAsia="仿宋_GB2312" w:cs="仿宋_GB2312"/>
          <w:color w:val="000000" w:themeColor="text1"/>
          <w:spacing w:val="8"/>
          <w:sz w:val="32"/>
          <w:szCs w:val="32"/>
          <w14:textFill>
            <w14:solidFill>
              <w14:schemeClr w14:val="tx1"/>
            </w14:solidFill>
          </w14:textFill>
        </w:rPr>
        <w:t>202</w:t>
      </w:r>
      <w:r>
        <w:rPr>
          <w:rFonts w:hint="eastAsia" w:ascii="仿宋_GB2312" w:hAnsi="仿宋_GB2312" w:eastAsia="仿宋_GB2312" w:cs="仿宋_GB2312"/>
          <w:color w:val="000000" w:themeColor="text1"/>
          <w:spacing w:val="8"/>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pacing w:val="8"/>
          <w:sz w:val="32"/>
          <w:szCs w:val="32"/>
          <w14:textFill>
            <w14:solidFill>
              <w14:schemeClr w14:val="tx1"/>
            </w14:solidFill>
          </w14:textFill>
        </w:rPr>
        <w:t>年，虽然我镇在法治建设工作</w:t>
      </w:r>
      <w:r>
        <w:rPr>
          <w:rFonts w:hint="eastAsia" w:ascii="仿宋_GB2312" w:hAnsi="仿宋_GB2312" w:eastAsia="仿宋_GB2312" w:cs="仿宋_GB2312"/>
          <w:color w:val="000000" w:themeColor="text1"/>
          <w:spacing w:val="8"/>
          <w:sz w:val="32"/>
          <w:szCs w:val="32"/>
          <w:lang w:val="en-US" w:eastAsia="zh-CN"/>
          <w14:textFill>
            <w14:solidFill>
              <w14:schemeClr w14:val="tx1"/>
            </w14:solidFill>
          </w14:textFill>
        </w:rPr>
        <w:t>取得了一定成绩，但是也同样存在一些还没有完全解决的问题</w:t>
      </w:r>
      <w:r>
        <w:rPr>
          <w:rFonts w:hint="eastAsia" w:ascii="仿宋_GB2312" w:hAnsi="仿宋_GB2312" w:eastAsia="仿宋_GB2312" w:cs="仿宋_GB2312"/>
          <w:b/>
          <w:color w:val="000000" w:themeColor="text1"/>
          <w:spacing w:val="8"/>
          <w:sz w:val="32"/>
          <w:szCs w:val="32"/>
          <w14:textFill>
            <w14:solidFill>
              <w14:schemeClr w14:val="tx1"/>
            </w14:solidFill>
          </w14:textFill>
        </w:rPr>
        <w:t>：</w:t>
      </w:r>
      <w:r>
        <w:rPr>
          <w:rFonts w:hint="eastAsia" w:ascii="仿宋_GB2312" w:hAnsi="仿宋_GB2312" w:eastAsia="仿宋_GB2312" w:cs="仿宋_GB2312"/>
          <w:b w:val="0"/>
          <w:bCs/>
          <w:color w:val="000000" w:themeColor="text1"/>
          <w:spacing w:val="8"/>
          <w:sz w:val="32"/>
          <w:szCs w:val="32"/>
          <w:lang w:val="en-US" w:eastAsia="zh-CN"/>
          <w14:textFill>
            <w14:solidFill>
              <w14:schemeClr w14:val="tx1"/>
            </w14:solidFill>
          </w14:textFill>
        </w:rPr>
        <w:t>一是</w:t>
      </w:r>
      <w:r>
        <w:rPr>
          <w:rStyle w:val="9"/>
          <w:rFonts w:hint="eastAsia" w:ascii="仿宋_GB2312" w:hAnsi="仿宋_GB2312" w:eastAsia="仿宋_GB2312" w:cs="仿宋_GB2312"/>
          <w:b w:val="0"/>
          <w:color w:val="000000" w:themeColor="text1"/>
          <w:spacing w:val="8"/>
          <w:sz w:val="32"/>
          <w:szCs w:val="32"/>
          <w14:textFill>
            <w14:solidFill>
              <w14:schemeClr w14:val="tx1"/>
            </w14:solidFill>
          </w14:textFill>
        </w:rPr>
        <w:t>法治氛围营造需进一步加强。部分群众咨询、学习法律往往持着“临时抱佛脚”的实用心态，知法、守法、用法等法律意识淡薄，全民学法的意识还不够浓厚</w:t>
      </w:r>
      <w:r>
        <w:rPr>
          <w:rFonts w:hint="eastAsia" w:ascii="仿宋_GB2312" w:hAnsi="仿宋_GB2312" w:eastAsia="仿宋_GB2312" w:cs="仿宋_GB2312"/>
          <w:color w:val="000000" w:themeColor="text1"/>
          <w:spacing w:val="8"/>
          <w:sz w:val="32"/>
          <w:szCs w:val="32"/>
          <w14:textFill>
            <w14:solidFill>
              <w14:schemeClr w14:val="tx1"/>
            </w14:solidFill>
          </w14:textFill>
        </w:rPr>
        <w:t>。</w:t>
      </w:r>
      <w:r>
        <w:rPr>
          <w:rStyle w:val="9"/>
          <w:rFonts w:hint="eastAsia" w:ascii="仿宋_GB2312" w:hAnsi="仿宋_GB2312" w:eastAsia="仿宋_GB2312" w:cs="仿宋_GB2312"/>
          <w:b w:val="0"/>
          <w:color w:val="000000" w:themeColor="text1"/>
          <w:spacing w:val="8"/>
          <w:sz w:val="32"/>
          <w:szCs w:val="32"/>
          <w14:textFill>
            <w14:solidFill>
              <w14:schemeClr w14:val="tx1"/>
            </w14:solidFill>
          </w14:textFill>
        </w:rPr>
        <w:t>二是法治思维运用需进一步提高。部分机关干部、村干部运用法治思维、法治手段解决问题的意识和能力还不够强，执法程序、执法水平、运用法律手段管理社会事务能力还有待于进一步规范和提高。</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三</w:t>
      </w:r>
      <w:r>
        <w:rPr>
          <w:rFonts w:hint="eastAsia" w:ascii="黑体" w:hAnsi="黑体" w:eastAsia="黑体" w:cs="黑体"/>
          <w:sz w:val="32"/>
          <w:szCs w:val="32"/>
        </w:rPr>
        <w:t>、下一步工作打算</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(一)加强普法教育,严格落实普法责任制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一是要深入抓好领导干部学法用法,不断提高依法行政能力,切实加强法律培训,努力提高机关工作人员法律素质和依法办事能力，协调处理矛盾纠纷时,善于运用法律手段解决问题，提高领导干部的政治和法律业务素质,增强干部依法行政的能力,树立良好的法治政府形象,加快法治政府建设,推进全镇依法行政。二要抓住群众普法教育不放松。加大对农村法制宣传,利用灵活多样的宣传形式,大力宣传法律知识,让群众知法、学法,增强他们利用法律武器保护自己合法权益的意识,推进法治政府建设。</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（二）拓展创新方法,着力提高依法行政水平</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加大培训力度，对支部书记、村“两委”、党员干部定期开展法律知识培训，培训生活中常用的法律知识，提升自身工作专业性，提高职业素养和水平。同时引进青年力量，纳入基层法律服务工作者、人民调解员队伍，推动法律服务志愿者队伍建设，为法治建设提供坚实力量。</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Chars="0" w:right="0" w:rightChars="0" w:firstLine="640" w:firstLineChars="200"/>
        <w:textAlignment w:val="auto"/>
        <w:rPr>
          <w:rFonts w:hint="eastAsia" w:ascii="楷体" w:hAnsi="楷体" w:eastAsia="楷体" w:cs="楷体"/>
          <w:sz w:val="32"/>
          <w:szCs w:val="32"/>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三</w:t>
      </w:r>
      <w:r>
        <w:rPr>
          <w:rFonts w:hint="eastAsia" w:ascii="楷体" w:hAnsi="楷体" w:eastAsia="楷体" w:cs="楷体"/>
          <w:sz w:val="32"/>
          <w:szCs w:val="32"/>
          <w:lang w:eastAsia="zh-CN"/>
        </w:rPr>
        <w:t>）</w:t>
      </w:r>
      <w:r>
        <w:rPr>
          <w:rFonts w:hint="eastAsia" w:ascii="楷体" w:hAnsi="楷体" w:eastAsia="楷体" w:cs="楷体"/>
          <w:sz w:val="32"/>
          <w:szCs w:val="32"/>
        </w:rPr>
        <w:t>进一步完善相关制度,加强法治政府建设</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进一步完善相关制度</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加强行政执法</w:t>
      </w:r>
      <w:r>
        <w:rPr>
          <w:rFonts w:hint="eastAsia" w:ascii="仿宋_GB2312" w:hAnsi="仿宋_GB2312" w:eastAsia="仿宋_GB2312" w:cs="仿宋_GB2312"/>
          <w:b w:val="0"/>
          <w:bCs w:val="0"/>
          <w:sz w:val="32"/>
          <w:szCs w:val="32"/>
          <w:lang w:val="en-US" w:eastAsia="zh-CN"/>
        </w:rPr>
        <w:t>监督</w:t>
      </w:r>
      <w:r>
        <w:rPr>
          <w:rFonts w:hint="eastAsia" w:ascii="仿宋_GB2312" w:hAnsi="仿宋_GB2312" w:eastAsia="仿宋_GB2312" w:cs="仿宋_GB2312"/>
          <w:b w:val="0"/>
          <w:bCs w:val="0"/>
          <w:sz w:val="32"/>
          <w:szCs w:val="32"/>
        </w:rPr>
        <w:t>检查,强化重点领域监督，强化对行政权力的制约和监督。结合不同</w:t>
      </w:r>
      <w:r>
        <w:rPr>
          <w:rFonts w:hint="eastAsia" w:ascii="仿宋_GB2312" w:hAnsi="仿宋_GB2312" w:eastAsia="仿宋_GB2312" w:cs="仿宋_GB2312"/>
          <w:b w:val="0"/>
          <w:bCs w:val="0"/>
          <w:sz w:val="32"/>
          <w:szCs w:val="32"/>
          <w:lang w:val="en-US" w:eastAsia="zh-CN"/>
        </w:rPr>
        <w:t>行政村</w:t>
      </w:r>
      <w:r>
        <w:rPr>
          <w:rFonts w:hint="eastAsia" w:ascii="仿宋_GB2312" w:hAnsi="仿宋_GB2312" w:eastAsia="仿宋_GB2312" w:cs="仿宋_GB2312"/>
          <w:b w:val="0"/>
          <w:bCs w:val="0"/>
          <w:sz w:val="32"/>
          <w:szCs w:val="32"/>
        </w:rPr>
        <w:t>的实际情况有计划有步骤地完善</w:t>
      </w:r>
      <w:r>
        <w:rPr>
          <w:rFonts w:hint="eastAsia" w:ascii="仿宋_GB2312" w:hAnsi="仿宋_GB2312" w:eastAsia="仿宋_GB2312" w:cs="仿宋_GB2312"/>
          <w:b w:val="0"/>
          <w:bCs w:val="0"/>
          <w:sz w:val="32"/>
          <w:szCs w:val="32"/>
          <w:lang w:val="en-US" w:eastAsia="zh-CN"/>
        </w:rPr>
        <w:t>行政</w:t>
      </w:r>
      <w:r>
        <w:rPr>
          <w:rFonts w:hint="eastAsia" w:ascii="仿宋_GB2312" w:hAnsi="仿宋_GB2312" w:eastAsia="仿宋_GB2312" w:cs="仿宋_GB2312"/>
          <w:b w:val="0"/>
          <w:bCs w:val="0"/>
          <w:sz w:val="32"/>
          <w:szCs w:val="32"/>
        </w:rPr>
        <w:t>村法治建设的各项规章制度,逐步建立行为规范</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公正透明、廉洁高效的法治管理体制</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不断深化法治政府建设。</w:t>
      </w:r>
    </w:p>
    <w:p>
      <w:pPr>
        <w:keepNext w:val="0"/>
        <w:keepLines w:val="0"/>
        <w:pageBreakBefore w:val="0"/>
        <w:kinsoku/>
        <w:wordWrap/>
        <w:overflowPunct/>
        <w:topLinePunct w:val="0"/>
        <w:autoSpaceDE/>
        <w:autoSpaceDN/>
        <w:bidi w:val="0"/>
        <w:adjustRightInd/>
        <w:snapToGrid/>
        <w:spacing w:line="580" w:lineRule="exact"/>
        <w:ind w:firstLine="420" w:firstLineChars="200"/>
        <w:textAlignment w:val="auto"/>
        <w:rPr>
          <w:rFonts w:ascii="仿宋" w:hAnsi="仿宋" w:eastAsia="仿宋"/>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kODM4OTU5MGUyNTYwNTk1YzYzOThmYzg3YTdjMTAifQ=="/>
  </w:docVars>
  <w:rsids>
    <w:rsidRoot w:val="00141ECB"/>
    <w:rsid w:val="00016276"/>
    <w:rsid w:val="00037372"/>
    <w:rsid w:val="000513A3"/>
    <w:rsid w:val="000C06EF"/>
    <w:rsid w:val="001303F0"/>
    <w:rsid w:val="00141ECB"/>
    <w:rsid w:val="001A47F2"/>
    <w:rsid w:val="001C0681"/>
    <w:rsid w:val="001E05C0"/>
    <w:rsid w:val="0026213A"/>
    <w:rsid w:val="002963EB"/>
    <w:rsid w:val="003333EF"/>
    <w:rsid w:val="00335B1C"/>
    <w:rsid w:val="00370166"/>
    <w:rsid w:val="004248BB"/>
    <w:rsid w:val="00453F05"/>
    <w:rsid w:val="004B08FC"/>
    <w:rsid w:val="00547AB4"/>
    <w:rsid w:val="00557A49"/>
    <w:rsid w:val="006848A8"/>
    <w:rsid w:val="006B1FEF"/>
    <w:rsid w:val="006C0EA7"/>
    <w:rsid w:val="006E08F0"/>
    <w:rsid w:val="00704174"/>
    <w:rsid w:val="007B20E5"/>
    <w:rsid w:val="007B7BC9"/>
    <w:rsid w:val="007D39C5"/>
    <w:rsid w:val="008A4178"/>
    <w:rsid w:val="008B2C7A"/>
    <w:rsid w:val="0093550C"/>
    <w:rsid w:val="009F3D39"/>
    <w:rsid w:val="00AC6568"/>
    <w:rsid w:val="00AD3926"/>
    <w:rsid w:val="00B0247F"/>
    <w:rsid w:val="00B219C8"/>
    <w:rsid w:val="00C429C0"/>
    <w:rsid w:val="00D334BE"/>
    <w:rsid w:val="00E945FE"/>
    <w:rsid w:val="00ED0345"/>
    <w:rsid w:val="00ED1EEB"/>
    <w:rsid w:val="00F51D62"/>
    <w:rsid w:val="00F961FF"/>
    <w:rsid w:val="0D1E74AB"/>
    <w:rsid w:val="1E0136FE"/>
    <w:rsid w:val="20B56AE0"/>
    <w:rsid w:val="29D17E49"/>
    <w:rsid w:val="2CBF039B"/>
    <w:rsid w:val="53702121"/>
    <w:rsid w:val="570E79F5"/>
    <w:rsid w:val="636961B1"/>
    <w:rsid w:val="668A2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autoRedefine/>
    <w:qFormat/>
    <w:uiPriority w:val="9"/>
    <w:pPr>
      <w:keepNext/>
      <w:keepLines/>
      <w:spacing w:before="340" w:after="330" w:line="578" w:lineRule="auto"/>
      <w:outlineLvl w:val="0"/>
    </w:pPr>
    <w:rPr>
      <w:b/>
      <w:bCs/>
      <w:kern w:val="44"/>
      <w:sz w:val="44"/>
      <w:szCs w:val="44"/>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next w:val="1"/>
    <w:autoRedefine/>
    <w:qFormat/>
    <w:uiPriority w:val="0"/>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autoRedefine/>
    <w:qFormat/>
    <w:uiPriority w:val="22"/>
    <w:rPr>
      <w:b/>
      <w:bCs/>
    </w:rPr>
  </w:style>
  <w:style w:type="character" w:customStyle="1" w:styleId="10">
    <w:name w:val="标题 1 Char"/>
    <w:basedOn w:val="8"/>
    <w:link w:val="2"/>
    <w:qFormat/>
    <w:uiPriority w:val="9"/>
    <w:rPr>
      <w:b/>
      <w:bCs/>
      <w:kern w:val="44"/>
      <w:sz w:val="44"/>
      <w:szCs w:val="44"/>
    </w:rPr>
  </w:style>
  <w:style w:type="character" w:customStyle="1" w:styleId="11">
    <w:name w:val="页眉 Char"/>
    <w:basedOn w:val="8"/>
    <w:link w:val="5"/>
    <w:autoRedefine/>
    <w:uiPriority w:val="99"/>
    <w:rPr>
      <w:sz w:val="18"/>
      <w:szCs w:val="18"/>
    </w:rPr>
  </w:style>
  <w:style w:type="character" w:customStyle="1" w:styleId="12">
    <w:name w:val="页脚 Char"/>
    <w:basedOn w:val="8"/>
    <w:link w:val="4"/>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344</Words>
  <Characters>1963</Characters>
  <Lines>16</Lines>
  <Paragraphs>4</Paragraphs>
  <TotalTime>0</TotalTime>
  <ScaleCrop>false</ScaleCrop>
  <LinksUpToDate>false</LinksUpToDate>
  <CharactersWithSpaces>2303</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2022-02-14T01:49:00Z</dcterms:created>
  <dc:creator>Lenovo</dc:creator>
  <cp:lastModifiedBy>大海</cp:lastModifiedBy>
  <dcterms:modified xsi:type="dcterms:W3CDTF">2024-02-21T07:45:39Z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35DA0B4B311B4C178A5C46FF3AB8E45F_13</vt:lpwstr>
  </property>
</Properties>
</file>